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89CC2" w14:textId="77777777" w:rsidR="000F7FED" w:rsidRDefault="000F7FED" w:rsidP="0082234C">
      <w:pPr>
        <w:pStyle w:val="03Fliesstext"/>
        <w:rPr>
          <w:rFonts w:ascii="Goldplay SemiBold" w:hAnsi="Goldplay SemiBold"/>
          <w:color w:val="EC9800"/>
          <w:sz w:val="36"/>
        </w:rPr>
      </w:pPr>
      <w:r w:rsidRPr="000F7FED">
        <w:rPr>
          <w:rFonts w:ascii="Goldplay SemiBold" w:hAnsi="Goldplay SemiBold"/>
          <w:color w:val="EC9800"/>
          <w:sz w:val="36"/>
        </w:rPr>
        <w:t>Fair Pay in der Praxis: Umsetzung der EU-Entgelttransparenzrichtlinie</w:t>
      </w:r>
    </w:p>
    <w:p w14:paraId="7F886C94" w14:textId="43A029A7" w:rsidR="000F7FED" w:rsidRDefault="000F7FED" w:rsidP="0082234C">
      <w:pPr>
        <w:pStyle w:val="03Fliesstext"/>
        <w:rPr>
          <w:b/>
        </w:rPr>
      </w:pPr>
      <w:r w:rsidRPr="000F7FED">
        <w:rPr>
          <w:b/>
        </w:rPr>
        <w:t>Mit der EU-Entgelttransparenzrichtlinie wird Lohngleichheit erstmals systematisch überprüfbar.</w:t>
      </w:r>
      <w:r>
        <w:rPr>
          <w:b/>
        </w:rPr>
        <w:t xml:space="preserve"> </w:t>
      </w:r>
      <w:r w:rsidR="0022181B">
        <w:rPr>
          <w:b/>
        </w:rPr>
        <w:t xml:space="preserve">Österreich muss diese Richtlinie bis 7. Juni 2026 in nationales Recht umsetzen, </w:t>
      </w:r>
      <w:r w:rsidR="00DA58BC">
        <w:rPr>
          <w:b/>
        </w:rPr>
        <w:t>s</w:t>
      </w:r>
      <w:r w:rsidR="008B303C">
        <w:rPr>
          <w:b/>
        </w:rPr>
        <w:t>omit kommen Veränderungen auf die Unternehmen zu, die es zu wissen</w:t>
      </w:r>
      <w:r w:rsidR="00BE4A43">
        <w:rPr>
          <w:b/>
        </w:rPr>
        <w:t xml:space="preserve"> gilt</w:t>
      </w:r>
      <w:r w:rsidR="008B303C">
        <w:rPr>
          <w:b/>
        </w:rPr>
        <w:t xml:space="preserve">. Die </w:t>
      </w:r>
      <w:proofErr w:type="gramStart"/>
      <w:r w:rsidR="008B303C">
        <w:rPr>
          <w:b/>
        </w:rPr>
        <w:t>ARS Akademie</w:t>
      </w:r>
      <w:proofErr w:type="gramEnd"/>
      <w:r w:rsidR="008B303C">
        <w:rPr>
          <w:b/>
        </w:rPr>
        <w:t xml:space="preserve"> hat ein </w:t>
      </w:r>
      <w:r w:rsidR="00BE4A43">
        <w:rPr>
          <w:b/>
        </w:rPr>
        <w:t>Fach</w:t>
      </w:r>
      <w:r w:rsidR="00117BFC">
        <w:rPr>
          <w:b/>
        </w:rPr>
        <w:t>s</w:t>
      </w:r>
      <w:r w:rsidR="008B303C">
        <w:rPr>
          <w:b/>
        </w:rPr>
        <w:t>eminar konzipiert, das sowohl die HR</w:t>
      </w:r>
      <w:r w:rsidR="00C92CCC">
        <w:rPr>
          <w:b/>
        </w:rPr>
        <w:t xml:space="preserve">- als auch </w:t>
      </w:r>
      <w:r w:rsidR="00F655F3">
        <w:rPr>
          <w:b/>
        </w:rPr>
        <w:t>arbeitsrechtlichen</w:t>
      </w:r>
      <w:r w:rsidR="00390834">
        <w:rPr>
          <w:b/>
        </w:rPr>
        <w:t xml:space="preserve"> Komponenten beleuchtet und </w:t>
      </w:r>
      <w:r w:rsidR="00E81CE8">
        <w:rPr>
          <w:b/>
        </w:rPr>
        <w:t xml:space="preserve">die sich daraus ergebenden </w:t>
      </w:r>
      <w:r w:rsidR="00390834">
        <w:rPr>
          <w:b/>
        </w:rPr>
        <w:t>Chancen</w:t>
      </w:r>
      <w:r w:rsidR="00E81CE8">
        <w:rPr>
          <w:b/>
        </w:rPr>
        <w:t xml:space="preserve"> </w:t>
      </w:r>
      <w:r w:rsidR="002D2D0C">
        <w:rPr>
          <w:b/>
        </w:rPr>
        <w:t>aufzeigt</w:t>
      </w:r>
      <w:r w:rsidR="00941448">
        <w:rPr>
          <w:b/>
        </w:rPr>
        <w:t xml:space="preserve">. </w:t>
      </w:r>
      <w:r w:rsidR="00F51B26">
        <w:rPr>
          <w:b/>
        </w:rPr>
        <w:t xml:space="preserve">Martina Ernst, </w:t>
      </w:r>
      <w:proofErr w:type="spellStart"/>
      <w:r w:rsidR="00D270A1">
        <w:rPr>
          <w:b/>
        </w:rPr>
        <w:t>FairEqual</w:t>
      </w:r>
      <w:proofErr w:type="spellEnd"/>
      <w:r w:rsidR="00D270A1">
        <w:rPr>
          <w:b/>
        </w:rPr>
        <w:t xml:space="preserve"> Pay-Expertin und </w:t>
      </w:r>
      <w:r>
        <w:rPr>
          <w:b/>
        </w:rPr>
        <w:t xml:space="preserve">Karolin </w:t>
      </w:r>
      <w:proofErr w:type="spellStart"/>
      <w:r>
        <w:rPr>
          <w:b/>
        </w:rPr>
        <w:t>Andréewitch</w:t>
      </w:r>
      <w:proofErr w:type="spellEnd"/>
      <w:r>
        <w:rPr>
          <w:b/>
        </w:rPr>
        <w:t>-Wallner</w:t>
      </w:r>
      <w:r w:rsidR="00D270A1">
        <w:rPr>
          <w:b/>
        </w:rPr>
        <w:t xml:space="preserve">, Arbeitsrechtsexpertin </w:t>
      </w:r>
      <w:r w:rsidR="00EF428A">
        <w:rPr>
          <w:b/>
        </w:rPr>
        <w:t>bei Taylor Wessing</w:t>
      </w:r>
      <w:r>
        <w:rPr>
          <w:b/>
        </w:rPr>
        <w:t xml:space="preserve"> </w:t>
      </w:r>
      <w:r w:rsidR="00EF428A">
        <w:rPr>
          <w:b/>
        </w:rPr>
        <w:t>Österreich</w:t>
      </w:r>
      <w:r w:rsidR="00BE4A43">
        <w:rPr>
          <w:b/>
        </w:rPr>
        <w:t xml:space="preserve">, </w:t>
      </w:r>
      <w:r w:rsidR="006A2958">
        <w:rPr>
          <w:b/>
        </w:rPr>
        <w:t>zeigen</w:t>
      </w:r>
      <w:r w:rsidR="00736F31">
        <w:rPr>
          <w:b/>
        </w:rPr>
        <w:t xml:space="preserve"> den Teilnehmer*</w:t>
      </w:r>
      <w:r w:rsidR="00736F31" w:rsidRPr="00A75BF5">
        <w:rPr>
          <w:b/>
        </w:rPr>
        <w:t>innen</w:t>
      </w:r>
      <w:r w:rsidR="00A75BF5" w:rsidRPr="003165C1">
        <w:rPr>
          <w:b/>
        </w:rPr>
        <w:t>,</w:t>
      </w:r>
      <w:r w:rsidR="00736F31" w:rsidRPr="00A75BF5">
        <w:rPr>
          <w:b/>
        </w:rPr>
        <w:t xml:space="preserve"> </w:t>
      </w:r>
      <w:r w:rsidR="006A2958" w:rsidRPr="00A75BF5">
        <w:rPr>
          <w:b/>
        </w:rPr>
        <w:t>wie</w:t>
      </w:r>
      <w:r w:rsidR="006A2958">
        <w:rPr>
          <w:b/>
        </w:rPr>
        <w:t xml:space="preserve"> man </w:t>
      </w:r>
      <w:r w:rsidR="00C24254">
        <w:rPr>
          <w:b/>
        </w:rPr>
        <w:t xml:space="preserve">Transparenz als Führungsinstrument nutzt und </w:t>
      </w:r>
      <w:r w:rsidR="006A2958">
        <w:rPr>
          <w:b/>
        </w:rPr>
        <w:t>rechtssicher agiert</w:t>
      </w:r>
      <w:r w:rsidR="00C24254">
        <w:rPr>
          <w:b/>
        </w:rPr>
        <w:t>.</w:t>
      </w:r>
      <w:r w:rsidR="006A2958">
        <w:rPr>
          <w:b/>
        </w:rPr>
        <w:t xml:space="preserve"> </w:t>
      </w:r>
    </w:p>
    <w:p w14:paraId="493F21A7" w14:textId="3F406E42" w:rsidR="000F7FED" w:rsidRPr="000F7FED" w:rsidRDefault="000F7FED" w:rsidP="000F7FED">
      <w:pPr>
        <w:pStyle w:val="03Fliesstext"/>
        <w:rPr>
          <w:bCs/>
        </w:rPr>
      </w:pPr>
      <w:r w:rsidRPr="000F7FED">
        <w:rPr>
          <w:bCs/>
        </w:rPr>
        <w:t>Die EU-Richtlinie 2023/970 verpflichtet Unternehmen bis Juni 2026 zu mehr Transparenz in der Vergütung. Das ist nicht nur eine gesetzliche Vorgabe, sondern eine strategische Chance für Führungskräfte und Unternehmen.</w:t>
      </w:r>
      <w:r w:rsidRPr="000F7FED">
        <w:rPr>
          <w:rFonts w:ascii="Calibri" w:hAnsi="Calibri" w:cs="Calibri"/>
          <w:bCs/>
        </w:rPr>
        <w:t> </w:t>
      </w:r>
    </w:p>
    <w:p w14:paraId="1F6EA092" w14:textId="4A274F39" w:rsidR="0082234C" w:rsidRPr="000F7FED" w:rsidRDefault="000F7FED" w:rsidP="0082234C">
      <w:pPr>
        <w:pStyle w:val="03Fliesstext"/>
        <w:rPr>
          <w:b/>
        </w:rPr>
      </w:pPr>
      <w:r w:rsidRPr="000F7FED">
        <w:rPr>
          <w:b/>
        </w:rPr>
        <w:t>Transparenz schafft Vertrauen</w:t>
      </w:r>
    </w:p>
    <w:p w14:paraId="5A1E957C" w14:textId="19B51D1E" w:rsidR="002F07CF" w:rsidRDefault="008A1FFE" w:rsidP="0082234C">
      <w:pPr>
        <w:pStyle w:val="03Fliesstext"/>
      </w:pPr>
      <w:r>
        <w:t xml:space="preserve">Martina Ernst, Expertin für faire Vergütung und HR-Management, sieht die drei größten Chancen für Führungskräfte </w:t>
      </w:r>
      <w:r w:rsidR="00F10ABB">
        <w:t xml:space="preserve">in </w:t>
      </w:r>
      <w:r>
        <w:t xml:space="preserve">der </w:t>
      </w:r>
      <w:proofErr w:type="spellStart"/>
      <w:r>
        <w:t>Mitarbeite</w:t>
      </w:r>
      <w:r w:rsidR="006A40CE">
        <w:t>nden</w:t>
      </w:r>
      <w:r>
        <w:t>bindung</w:t>
      </w:r>
      <w:proofErr w:type="spellEnd"/>
      <w:r>
        <w:t xml:space="preserve">, der Kostenkontrolle &amp; Planung sowie </w:t>
      </w:r>
      <w:r w:rsidR="00F10ABB">
        <w:t xml:space="preserve">im </w:t>
      </w:r>
      <w:r>
        <w:t>generellen Wettbewerbsvorteil durch Transparenz. „</w:t>
      </w:r>
      <w:r w:rsidRPr="008A1FFE">
        <w:t xml:space="preserve">Transparente Kriterien und Prozesse </w:t>
      </w:r>
      <w:r w:rsidR="008B11CF">
        <w:t>–</w:t>
      </w:r>
      <w:r w:rsidRPr="008A1FFE">
        <w:t xml:space="preserve"> auch in der Vergütung </w:t>
      </w:r>
      <w:r w:rsidR="008B11CF">
        <w:t>–</w:t>
      </w:r>
      <w:r w:rsidRPr="008A1FFE">
        <w:t xml:space="preserve"> erhöhen das Vertrauen der Mitarbeitenden, reduzieren Kosten für ungewollte Fluktuation und stärken das Engagement aller, was letztlich zu erhöhter Produktivität führt.</w:t>
      </w:r>
      <w:r>
        <w:t xml:space="preserve"> </w:t>
      </w:r>
      <w:r w:rsidRPr="008A1FFE">
        <w:t xml:space="preserve">Klare Vergütungsprozesse verhindern unkontrollierte Kostensteigerungen und schaffen Planungssicherheit. Führungskräfte, die </w:t>
      </w:r>
      <w:r w:rsidR="00AF6AE9" w:rsidRPr="003165C1">
        <w:t>r</w:t>
      </w:r>
      <w:r w:rsidRPr="00AF6AE9">
        <w:t>ichtlinienkonform</w:t>
      </w:r>
      <w:r w:rsidRPr="008A1FFE">
        <w:t xml:space="preserve"> handeln, können Gehaltsentscheidungen nachvollziehbar begründen und Budgetrisiken minimieren</w:t>
      </w:r>
      <w:r>
        <w:t xml:space="preserve">“, so Ernst. </w:t>
      </w:r>
    </w:p>
    <w:p w14:paraId="342BE410" w14:textId="66F59EB0" w:rsidR="002B38F6" w:rsidRPr="0082234C" w:rsidRDefault="002B38F6" w:rsidP="0082234C">
      <w:pPr>
        <w:pStyle w:val="03Fliesstext"/>
      </w:pPr>
      <w:r>
        <w:t xml:space="preserve">Durch die Umsetzung der Richtlinie entsteht also eine neue Gehaltsklarheit, die schon im Recruiting auf beiden Seiten Objektivität bringt. Generell fördert diese Transparenz Vertrauen, und dieses Vertrauen zahlt sich aus. </w:t>
      </w:r>
      <w:r w:rsidR="008A1FFE">
        <w:t>„</w:t>
      </w:r>
      <w:r w:rsidR="008A1FFE" w:rsidRPr="008A1FFE">
        <w:t>Transparente Vergütung positioniert Unternehmen als attraktive Arbeitgeber</w:t>
      </w:r>
      <w:r w:rsidR="000207AC">
        <w:t>*</w:t>
      </w:r>
      <w:r w:rsidR="008A1FFE" w:rsidRPr="008A1FFE">
        <w:t xml:space="preserve">innen. Das stärkt die </w:t>
      </w:r>
      <w:proofErr w:type="spellStart"/>
      <w:r w:rsidR="008A1FFE" w:rsidRPr="008A1FFE">
        <w:t>Employer</w:t>
      </w:r>
      <w:proofErr w:type="spellEnd"/>
      <w:r w:rsidR="008A1FFE" w:rsidRPr="008A1FFE">
        <w:t xml:space="preserve"> Brand und sichert Wettbewerbsvorteile – gerade in Zeiten des Fachkräftemangels</w:t>
      </w:r>
      <w:r w:rsidR="008A1FFE">
        <w:t>“, so Ernst weiter.</w:t>
      </w:r>
    </w:p>
    <w:p w14:paraId="546EC51D" w14:textId="041695A1" w:rsidR="00686EE1" w:rsidRDefault="00D25688" w:rsidP="0082234C">
      <w:pPr>
        <w:pStyle w:val="03Fliesstext"/>
        <w:rPr>
          <w:b/>
        </w:rPr>
      </w:pPr>
      <w:r>
        <w:rPr>
          <w:b/>
        </w:rPr>
        <w:t>Fallst</w:t>
      </w:r>
      <w:r w:rsidR="00D400C5">
        <w:rPr>
          <w:b/>
        </w:rPr>
        <w:t>r</w:t>
      </w:r>
      <w:r>
        <w:rPr>
          <w:b/>
        </w:rPr>
        <w:t xml:space="preserve">icke bei der </w:t>
      </w:r>
      <w:r w:rsidRPr="005658F8">
        <w:rPr>
          <w:b/>
        </w:rPr>
        <w:t>Gender</w:t>
      </w:r>
      <w:r w:rsidR="005658F8" w:rsidRPr="003165C1">
        <w:rPr>
          <w:b/>
        </w:rPr>
        <w:t xml:space="preserve"> </w:t>
      </w:r>
      <w:r w:rsidRPr="005658F8">
        <w:rPr>
          <w:b/>
        </w:rPr>
        <w:t>Pay</w:t>
      </w:r>
      <w:r w:rsidR="005658F8" w:rsidRPr="003165C1">
        <w:rPr>
          <w:b/>
        </w:rPr>
        <w:t xml:space="preserve"> </w:t>
      </w:r>
      <w:r w:rsidRPr="005658F8">
        <w:rPr>
          <w:b/>
        </w:rPr>
        <w:t>Gap</w:t>
      </w:r>
      <w:r w:rsidR="005658F8" w:rsidRPr="003165C1">
        <w:rPr>
          <w:b/>
        </w:rPr>
        <w:t xml:space="preserve"> </w:t>
      </w:r>
      <w:r w:rsidRPr="005658F8">
        <w:rPr>
          <w:b/>
        </w:rPr>
        <w:t>Berichterstattung</w:t>
      </w:r>
    </w:p>
    <w:p w14:paraId="6E95124C" w14:textId="7176E560" w:rsidR="00AF4081" w:rsidRPr="00D25688" w:rsidRDefault="00D25688" w:rsidP="0082234C">
      <w:pPr>
        <w:pStyle w:val="03Fliesstext"/>
        <w:rPr>
          <w:bCs/>
        </w:rPr>
      </w:pPr>
      <w:r>
        <w:rPr>
          <w:bCs/>
        </w:rPr>
        <w:t xml:space="preserve">Innerhalb der Berichterstattung gibt es einige Herausforderungen, die zu beachten sind. Arbeitsrechtsexpertin Karolin Andréewitch-Wallner sieht diese unter anderem innerhalb der </w:t>
      </w:r>
      <w:r w:rsidRPr="005658F8">
        <w:rPr>
          <w:bCs/>
        </w:rPr>
        <w:t>Gender Pay Gap</w:t>
      </w:r>
      <w:r w:rsidR="005658F8" w:rsidRPr="003165C1">
        <w:rPr>
          <w:bCs/>
        </w:rPr>
        <w:t xml:space="preserve"> </w:t>
      </w:r>
      <w:r w:rsidRPr="005658F8">
        <w:rPr>
          <w:bCs/>
        </w:rPr>
        <w:t>Berichterstattung.</w:t>
      </w:r>
      <w:r>
        <w:rPr>
          <w:bCs/>
        </w:rPr>
        <w:t xml:space="preserve"> </w:t>
      </w:r>
      <w:r>
        <w:rPr>
          <w:bCs/>
        </w:rPr>
        <w:br/>
        <w:t>„</w:t>
      </w:r>
      <w:r w:rsidRPr="00D25688">
        <w:rPr>
          <w:bCs/>
        </w:rPr>
        <w:t>Die EU-Entgelttransparenzrichtlinie stellt Unternehmen in Bezug auf die Berichterstattung vor mehrere Herausforderungen</w:t>
      </w:r>
      <w:r>
        <w:rPr>
          <w:bCs/>
        </w:rPr>
        <w:t xml:space="preserve">. </w:t>
      </w:r>
      <w:r w:rsidRPr="00D25688">
        <w:rPr>
          <w:bCs/>
        </w:rPr>
        <w:t>Die komplexen Vorgaben für die Berechnung eines allfälligen Entgeltgefälles können leicht zu missverständlichen Ergebnissen führen und schon ein durchschnittlicher Gender Pay Gap ab fünf Prozent zieht zusätzliche Pflichten nach sich. Zugleich bergen die detaillierten Veröffentlichungsanforderungen datenschutzrechtliche sowie reputationsbezogene Risiken. Deshalb ist es für Unternehmen wichtiger denn je, ihre Daten sorgfältig aufzubereiten, die Methodik klar zu dokumentieren und die Ergebnisse transparent zu kommunizieren</w:t>
      </w:r>
      <w:r>
        <w:rPr>
          <w:bCs/>
        </w:rPr>
        <w:t xml:space="preserve">“, so </w:t>
      </w:r>
      <w:proofErr w:type="spellStart"/>
      <w:r>
        <w:rPr>
          <w:bCs/>
        </w:rPr>
        <w:t>Andréewitch</w:t>
      </w:r>
      <w:proofErr w:type="spellEnd"/>
      <w:r>
        <w:rPr>
          <w:bCs/>
        </w:rPr>
        <w:t xml:space="preserve">-Wallner. </w:t>
      </w:r>
    </w:p>
    <w:p w14:paraId="6580A1D6" w14:textId="406E303D" w:rsidR="0082234C" w:rsidRPr="0082234C" w:rsidRDefault="002B38F6" w:rsidP="0082234C">
      <w:pPr>
        <w:pStyle w:val="03Fliesstext"/>
        <w:rPr>
          <w:b/>
        </w:rPr>
      </w:pPr>
      <w:r>
        <w:rPr>
          <w:b/>
        </w:rPr>
        <w:t>Der Weg zur richtigen Umsetzung</w:t>
      </w:r>
    </w:p>
    <w:p w14:paraId="35151DD6" w14:textId="4A7A9211" w:rsidR="00511531" w:rsidRDefault="00511531" w:rsidP="0082234C">
      <w:pPr>
        <w:pStyle w:val="03Fliesstext"/>
      </w:pPr>
      <w:r>
        <w:t xml:space="preserve">Bis Juni 2026 müssen Unternehmen somit nicht nur Transparenz schaffen, sondern auch faire und diskriminierungsfreie Entgeltsysteme </w:t>
      </w:r>
      <w:r w:rsidR="00A71318">
        <w:t>implementieren</w:t>
      </w:r>
      <w:r>
        <w:t xml:space="preserve">. Um bei dieser Umsetzung zu unterstützen, erarbeiten </w:t>
      </w:r>
      <w:r>
        <w:lastRenderedPageBreak/>
        <w:t xml:space="preserve">Frau Ernst und Frau Andréewitch-Wallner </w:t>
      </w:r>
      <w:proofErr w:type="gramStart"/>
      <w:r>
        <w:t>mit den Teilnehmer</w:t>
      </w:r>
      <w:proofErr w:type="gramEnd"/>
      <w:r>
        <w:t>*innen des Seminars „</w:t>
      </w:r>
      <w:bookmarkStart w:id="0" w:name="_Hlk216427696"/>
      <w:r>
        <w:t>EU-Entgelttransparenzrichtlinie umsetzen</w:t>
      </w:r>
      <w:bookmarkEnd w:id="0"/>
      <w:r>
        <w:t>“ die dafür notwendigen Strategien. „</w:t>
      </w:r>
      <w:r w:rsidRPr="00511531">
        <w:t>Bis Juni 2026 müssen Unternehmen nicht nur Transparenz schaffen, sondern auch</w:t>
      </w:r>
      <w:r w:rsidRPr="00511531">
        <w:rPr>
          <w:rFonts w:ascii="Calibri" w:hAnsi="Calibri" w:cs="Calibri"/>
        </w:rPr>
        <w:t> </w:t>
      </w:r>
      <w:r w:rsidRPr="00511531">
        <w:t xml:space="preserve">Gleichwertigkeit in der Kommunikation sicherstellen. Das Seminar verbindet rechtliche Anforderungen mit </w:t>
      </w:r>
      <w:r w:rsidRPr="009574FE">
        <w:t>Führungs-Know-how</w:t>
      </w:r>
      <w:r w:rsidRPr="00511531">
        <w:t xml:space="preserve"> – für faire Vergütung, starke Bindung und eine Arbeitgebermarke, die überzeugt</w:t>
      </w:r>
      <w:r>
        <w:t>“</w:t>
      </w:r>
      <w:r w:rsidR="00DD0B51">
        <w:t>,</w:t>
      </w:r>
      <w:r>
        <w:t xml:space="preserve"> so Ernst.</w:t>
      </w:r>
    </w:p>
    <w:p w14:paraId="3C607CFE" w14:textId="037B5BD9" w:rsidR="00D25688" w:rsidRDefault="00D25688" w:rsidP="0082234C">
      <w:pPr>
        <w:pStyle w:val="03Fliesstext"/>
      </w:pPr>
      <w:r>
        <w:t>„</w:t>
      </w:r>
      <w:r w:rsidRPr="00D25688">
        <w:t xml:space="preserve">Setzen Sie sich bereits jetzt mit der aktuellen Situation in Ihrem Unternehmen auseinander und evaluieren </w:t>
      </w:r>
      <w:r w:rsidR="005E0402">
        <w:t>S</w:t>
      </w:r>
      <w:r w:rsidRPr="00D25688">
        <w:t>ie den poten</w:t>
      </w:r>
      <w:r w:rsidR="005E0402">
        <w:t>z</w:t>
      </w:r>
      <w:r w:rsidRPr="00D25688">
        <w:t>iellen Handlungsbedarf, um etwaige Rechtsfolgen und Sanktionen bei Nichteinhaltung zu vermeiden</w:t>
      </w:r>
      <w:r>
        <w:t>“</w:t>
      </w:r>
      <w:r w:rsidR="009B7BCB">
        <w:t>,</w:t>
      </w:r>
      <w:r>
        <w:t xml:space="preserve"> </w:t>
      </w:r>
      <w:r w:rsidR="00511531">
        <w:t>ergänzt</w:t>
      </w:r>
      <w:r>
        <w:t xml:space="preserve"> </w:t>
      </w:r>
      <w:proofErr w:type="spellStart"/>
      <w:r>
        <w:t>Andréewitch</w:t>
      </w:r>
      <w:proofErr w:type="spellEnd"/>
      <w:r>
        <w:t>-Wallner.</w:t>
      </w:r>
    </w:p>
    <w:p w14:paraId="5EEA0EEF" w14:textId="54F15292" w:rsidR="00AF4081" w:rsidRDefault="005A6648" w:rsidP="0082234C">
      <w:pPr>
        <w:pStyle w:val="03Fliesstext"/>
      </w:pPr>
      <w:r>
        <w:t>Mehr Informationen</w:t>
      </w:r>
      <w:r w:rsidR="00511531">
        <w:t xml:space="preserve"> &amp; Anmeldung</w:t>
      </w:r>
      <w:r>
        <w:t xml:space="preserve"> </w:t>
      </w:r>
      <w:r w:rsidR="00511531">
        <w:t xml:space="preserve">zum Seminar </w:t>
      </w:r>
      <w:r>
        <w:t xml:space="preserve">unter: </w:t>
      </w:r>
      <w:hyperlink r:id="rId8" w:history="1">
        <w:r w:rsidR="002B38F6" w:rsidRPr="00363CDE">
          <w:rPr>
            <w:rStyle w:val="Hyperlink"/>
          </w:rPr>
          <w:t>https://ars.at/seminar/333000</w:t>
        </w:r>
      </w:hyperlink>
      <w:r w:rsidR="002B38F6">
        <w:t xml:space="preserve"> </w:t>
      </w:r>
      <w:r w:rsidR="00AE5800">
        <w:t xml:space="preserve"> </w:t>
      </w:r>
    </w:p>
    <w:p w14:paraId="3B8C6F63" w14:textId="0B30E4CD" w:rsidR="0082234C" w:rsidRPr="0082234C" w:rsidRDefault="0082234C" w:rsidP="0082234C">
      <w:pPr>
        <w:pStyle w:val="03Fliesstext"/>
        <w:rPr>
          <w:b/>
        </w:rPr>
      </w:pPr>
      <w:r w:rsidRPr="0082234C">
        <w:rPr>
          <w:b/>
        </w:rPr>
        <w:t>Über die ARS Akademie</w:t>
      </w:r>
    </w:p>
    <w:p w14:paraId="430B8A4F" w14:textId="5DAE747D" w:rsidR="0082234C" w:rsidRDefault="006C37CB" w:rsidP="006C37CB">
      <w:pPr>
        <w:pStyle w:val="03Fliesstext"/>
      </w:pPr>
      <w:r>
        <w:t xml:space="preserve">Die ARS Akademie ist Österreichs größter privater Fachseminaranbieter und in allen Bundesländern vertreten. Rund </w:t>
      </w:r>
      <w:r w:rsidR="00F47380">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5BAAF47C" w14:textId="2BD8B606" w:rsidR="0082234C" w:rsidRPr="00F47380" w:rsidRDefault="0082234C" w:rsidP="0082234C">
      <w:pPr>
        <w:pStyle w:val="03Fliesstext"/>
        <w:rPr>
          <w:lang w:val="en-GB"/>
        </w:rPr>
      </w:pPr>
      <w:proofErr w:type="spellStart"/>
      <w:r w:rsidRPr="00F47380">
        <w:rPr>
          <w:lang w:val="en-GB"/>
        </w:rPr>
        <w:t>presse</w:t>
      </w:r>
      <w:proofErr w:type="spellEnd"/>
      <w:r w:rsidRPr="00F47380">
        <w:rPr>
          <w:lang w:val="en-GB"/>
        </w:rPr>
        <w:t>(at)ars.at</w:t>
      </w:r>
      <w:r w:rsidR="00417184" w:rsidRPr="00F47380">
        <w:rPr>
          <w:lang w:val="en-GB"/>
        </w:rPr>
        <w:br/>
      </w:r>
      <w:r w:rsidRPr="00F47380">
        <w:rPr>
          <w:lang w:val="en-GB"/>
        </w:rPr>
        <w:t xml:space="preserve">Tel.: 01/713 80 24-50     </w:t>
      </w:r>
    </w:p>
    <w:p w14:paraId="487216B5" w14:textId="77777777" w:rsidR="0082234C" w:rsidRPr="00F47380" w:rsidRDefault="0082234C" w:rsidP="0082234C">
      <w:pPr>
        <w:pStyle w:val="03Fliesstext"/>
        <w:rPr>
          <w:lang w:val="en-GB"/>
        </w:rPr>
      </w:pPr>
    </w:p>
    <w:p w14:paraId="7075E46D" w14:textId="3DF05834" w:rsidR="00BB13C9" w:rsidRPr="00F47380" w:rsidRDefault="00BB13C9" w:rsidP="0082234C">
      <w:pPr>
        <w:pStyle w:val="03Fliesstext"/>
        <w:rPr>
          <w:lang w:val="en-GB"/>
        </w:rPr>
      </w:pPr>
    </w:p>
    <w:sectPr w:rsidR="00BB13C9" w:rsidRPr="00F47380" w:rsidSect="00F362C9">
      <w:headerReference w:type="default" r:id="rId9"/>
      <w:footerReference w:type="default" r:id="rId10"/>
      <w:headerReference w:type="first" r:id="rId11"/>
      <w:footerReference w:type="first" r:id="rId12"/>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61B54" w14:textId="77777777" w:rsidR="00F069DF" w:rsidRDefault="00F069DF">
      <w:r>
        <w:separator/>
      </w:r>
    </w:p>
  </w:endnote>
  <w:endnote w:type="continuationSeparator" w:id="0">
    <w:p w14:paraId="5FEEC9D1" w14:textId="77777777" w:rsidR="00F069DF" w:rsidRDefault="00F0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panose1 w:val="000005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B9B72" w14:textId="77777777" w:rsidR="00F069DF" w:rsidRDefault="00F069DF">
      <w:r>
        <w:separator/>
      </w:r>
    </w:p>
  </w:footnote>
  <w:footnote w:type="continuationSeparator" w:id="0">
    <w:p w14:paraId="3D1B1660" w14:textId="77777777" w:rsidR="00F069DF" w:rsidRDefault="00F06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1106391322">
    <w:abstractNumId w:val="12"/>
  </w:num>
  <w:num w:numId="2" w16cid:durableId="926112154">
    <w:abstractNumId w:val="9"/>
  </w:num>
  <w:num w:numId="3" w16cid:durableId="1094084819">
    <w:abstractNumId w:val="7"/>
  </w:num>
  <w:num w:numId="4" w16cid:durableId="70470987">
    <w:abstractNumId w:val="6"/>
  </w:num>
  <w:num w:numId="5" w16cid:durableId="1083407586">
    <w:abstractNumId w:val="5"/>
  </w:num>
  <w:num w:numId="6" w16cid:durableId="1062486786">
    <w:abstractNumId w:val="4"/>
  </w:num>
  <w:num w:numId="7" w16cid:durableId="115683578">
    <w:abstractNumId w:val="25"/>
  </w:num>
  <w:num w:numId="8" w16cid:durableId="707874843">
    <w:abstractNumId w:val="16"/>
  </w:num>
  <w:num w:numId="9" w16cid:durableId="547767671">
    <w:abstractNumId w:val="10"/>
  </w:num>
  <w:num w:numId="10" w16cid:durableId="406731692">
    <w:abstractNumId w:val="8"/>
  </w:num>
  <w:num w:numId="11" w16cid:durableId="430586188">
    <w:abstractNumId w:val="3"/>
  </w:num>
  <w:num w:numId="12" w16cid:durableId="1481847996">
    <w:abstractNumId w:val="2"/>
  </w:num>
  <w:num w:numId="13" w16cid:durableId="1290429290">
    <w:abstractNumId w:val="1"/>
  </w:num>
  <w:num w:numId="14" w16cid:durableId="627013447">
    <w:abstractNumId w:val="0"/>
  </w:num>
  <w:num w:numId="15" w16cid:durableId="426584950">
    <w:abstractNumId w:val="19"/>
  </w:num>
  <w:num w:numId="16" w16cid:durableId="957569953">
    <w:abstractNumId w:val="20"/>
  </w:num>
  <w:num w:numId="17" w16cid:durableId="1135559477">
    <w:abstractNumId w:val="31"/>
  </w:num>
  <w:num w:numId="18" w16cid:durableId="2057004477">
    <w:abstractNumId w:val="34"/>
  </w:num>
  <w:num w:numId="19" w16cid:durableId="305399431">
    <w:abstractNumId w:val="13"/>
  </w:num>
  <w:num w:numId="20" w16cid:durableId="935476436">
    <w:abstractNumId w:val="26"/>
  </w:num>
  <w:num w:numId="21" w16cid:durableId="1631086362">
    <w:abstractNumId w:val="24"/>
  </w:num>
  <w:num w:numId="22" w16cid:durableId="1297954619">
    <w:abstractNumId w:val="17"/>
  </w:num>
  <w:num w:numId="23" w16cid:durableId="591472754">
    <w:abstractNumId w:val="36"/>
  </w:num>
  <w:num w:numId="24" w16cid:durableId="644090754">
    <w:abstractNumId w:val="32"/>
  </w:num>
  <w:num w:numId="25" w16cid:durableId="2050970">
    <w:abstractNumId w:val="21"/>
  </w:num>
  <w:num w:numId="26" w16cid:durableId="1503619134">
    <w:abstractNumId w:val="37"/>
  </w:num>
  <w:num w:numId="27" w16cid:durableId="1844275482">
    <w:abstractNumId w:val="39"/>
  </w:num>
  <w:num w:numId="28" w16cid:durableId="1044871433">
    <w:abstractNumId w:val="28"/>
  </w:num>
  <w:num w:numId="29" w16cid:durableId="780297724">
    <w:abstractNumId w:val="15"/>
  </w:num>
  <w:num w:numId="30" w16cid:durableId="459693331">
    <w:abstractNumId w:val="23"/>
  </w:num>
  <w:num w:numId="31" w16cid:durableId="505747846">
    <w:abstractNumId w:val="40"/>
  </w:num>
  <w:num w:numId="32" w16cid:durableId="10646139">
    <w:abstractNumId w:val="30"/>
  </w:num>
  <w:num w:numId="33" w16cid:durableId="1744907355">
    <w:abstractNumId w:val="36"/>
  </w:num>
  <w:num w:numId="34" w16cid:durableId="5250842">
    <w:abstractNumId w:val="36"/>
  </w:num>
  <w:num w:numId="35" w16cid:durableId="957957549">
    <w:abstractNumId w:val="22"/>
  </w:num>
  <w:num w:numId="36" w16cid:durableId="1810318711">
    <w:abstractNumId w:val="11"/>
  </w:num>
  <w:num w:numId="37" w16cid:durableId="623925538">
    <w:abstractNumId w:val="27"/>
  </w:num>
  <w:num w:numId="38" w16cid:durableId="1989285399">
    <w:abstractNumId w:val="14"/>
  </w:num>
  <w:num w:numId="39" w16cid:durableId="413672130">
    <w:abstractNumId w:val="29"/>
  </w:num>
  <w:num w:numId="40" w16cid:durableId="1714579647">
    <w:abstractNumId w:val="33"/>
  </w:num>
  <w:num w:numId="41" w16cid:durableId="588926580">
    <w:abstractNumId w:val="38"/>
  </w:num>
  <w:num w:numId="42" w16cid:durableId="1090929571">
    <w:abstractNumId w:val="35"/>
  </w:num>
  <w:num w:numId="43" w16cid:durableId="19457674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07AC"/>
    <w:rsid w:val="0002376A"/>
    <w:rsid w:val="0002651B"/>
    <w:rsid w:val="00026667"/>
    <w:rsid w:val="00030BEA"/>
    <w:rsid w:val="00030E83"/>
    <w:rsid w:val="00034BCB"/>
    <w:rsid w:val="00041385"/>
    <w:rsid w:val="00044DC8"/>
    <w:rsid w:val="000453FD"/>
    <w:rsid w:val="00046888"/>
    <w:rsid w:val="0005276D"/>
    <w:rsid w:val="000573E6"/>
    <w:rsid w:val="000612DB"/>
    <w:rsid w:val="00061A70"/>
    <w:rsid w:val="000622BA"/>
    <w:rsid w:val="00063D69"/>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E061A"/>
    <w:rsid w:val="000E0862"/>
    <w:rsid w:val="000E11AF"/>
    <w:rsid w:val="000E33F3"/>
    <w:rsid w:val="000E34CB"/>
    <w:rsid w:val="000E40D9"/>
    <w:rsid w:val="000E7151"/>
    <w:rsid w:val="000E74BC"/>
    <w:rsid w:val="000F2FDC"/>
    <w:rsid w:val="000F7FED"/>
    <w:rsid w:val="00104BEA"/>
    <w:rsid w:val="001066BA"/>
    <w:rsid w:val="00110E98"/>
    <w:rsid w:val="00113055"/>
    <w:rsid w:val="00114801"/>
    <w:rsid w:val="00117BFC"/>
    <w:rsid w:val="001231B7"/>
    <w:rsid w:val="001239F4"/>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48BF"/>
    <w:rsid w:val="00181B74"/>
    <w:rsid w:val="0018468D"/>
    <w:rsid w:val="001849FC"/>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5745"/>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181B"/>
    <w:rsid w:val="002244B6"/>
    <w:rsid w:val="00225D3F"/>
    <w:rsid w:val="0022763F"/>
    <w:rsid w:val="00227DFD"/>
    <w:rsid w:val="002317AE"/>
    <w:rsid w:val="00234E0E"/>
    <w:rsid w:val="00235094"/>
    <w:rsid w:val="00237463"/>
    <w:rsid w:val="00242322"/>
    <w:rsid w:val="002547C6"/>
    <w:rsid w:val="00256503"/>
    <w:rsid w:val="00261716"/>
    <w:rsid w:val="0026424B"/>
    <w:rsid w:val="00265F65"/>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8F6"/>
    <w:rsid w:val="002B3BE2"/>
    <w:rsid w:val="002B71B6"/>
    <w:rsid w:val="002B7CF6"/>
    <w:rsid w:val="002C2406"/>
    <w:rsid w:val="002C2DC4"/>
    <w:rsid w:val="002C443F"/>
    <w:rsid w:val="002C4F60"/>
    <w:rsid w:val="002C6B06"/>
    <w:rsid w:val="002C6C74"/>
    <w:rsid w:val="002D2D0C"/>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165C1"/>
    <w:rsid w:val="00326EA1"/>
    <w:rsid w:val="00330689"/>
    <w:rsid w:val="003340B8"/>
    <w:rsid w:val="003424CB"/>
    <w:rsid w:val="00343D15"/>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0834"/>
    <w:rsid w:val="00393412"/>
    <w:rsid w:val="003A1478"/>
    <w:rsid w:val="003A260F"/>
    <w:rsid w:val="003A32CD"/>
    <w:rsid w:val="003A44AD"/>
    <w:rsid w:val="003A72B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6DCD"/>
    <w:rsid w:val="00477D1F"/>
    <w:rsid w:val="00481450"/>
    <w:rsid w:val="0048215E"/>
    <w:rsid w:val="00485709"/>
    <w:rsid w:val="00492CCA"/>
    <w:rsid w:val="0049470C"/>
    <w:rsid w:val="004A4368"/>
    <w:rsid w:val="004A4613"/>
    <w:rsid w:val="004A746F"/>
    <w:rsid w:val="004B2E5C"/>
    <w:rsid w:val="004B3224"/>
    <w:rsid w:val="004B3FD1"/>
    <w:rsid w:val="004B429B"/>
    <w:rsid w:val="004B62B6"/>
    <w:rsid w:val="004C337B"/>
    <w:rsid w:val="004C3F4D"/>
    <w:rsid w:val="004C4968"/>
    <w:rsid w:val="004C521C"/>
    <w:rsid w:val="004C775A"/>
    <w:rsid w:val="004E6F3F"/>
    <w:rsid w:val="004E7229"/>
    <w:rsid w:val="004F5AC5"/>
    <w:rsid w:val="004F5CD1"/>
    <w:rsid w:val="00500581"/>
    <w:rsid w:val="00504284"/>
    <w:rsid w:val="005058D9"/>
    <w:rsid w:val="00505B1B"/>
    <w:rsid w:val="00505C25"/>
    <w:rsid w:val="00507C1F"/>
    <w:rsid w:val="00510E6D"/>
    <w:rsid w:val="00511531"/>
    <w:rsid w:val="00512506"/>
    <w:rsid w:val="00523658"/>
    <w:rsid w:val="00530AF5"/>
    <w:rsid w:val="00532628"/>
    <w:rsid w:val="005332BC"/>
    <w:rsid w:val="0054083A"/>
    <w:rsid w:val="00546162"/>
    <w:rsid w:val="00547DFD"/>
    <w:rsid w:val="00553896"/>
    <w:rsid w:val="0055447A"/>
    <w:rsid w:val="005658F8"/>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0402"/>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501F1"/>
    <w:rsid w:val="00650566"/>
    <w:rsid w:val="00650FE8"/>
    <w:rsid w:val="00651CC7"/>
    <w:rsid w:val="006520BD"/>
    <w:rsid w:val="0065685A"/>
    <w:rsid w:val="00660ACC"/>
    <w:rsid w:val="00662F8B"/>
    <w:rsid w:val="0066452A"/>
    <w:rsid w:val="00664FB2"/>
    <w:rsid w:val="00670918"/>
    <w:rsid w:val="00672EEB"/>
    <w:rsid w:val="00673174"/>
    <w:rsid w:val="00674BD2"/>
    <w:rsid w:val="0067737B"/>
    <w:rsid w:val="00681A94"/>
    <w:rsid w:val="00683CCC"/>
    <w:rsid w:val="00685EDE"/>
    <w:rsid w:val="00686EE1"/>
    <w:rsid w:val="00694221"/>
    <w:rsid w:val="006953E3"/>
    <w:rsid w:val="006A1501"/>
    <w:rsid w:val="006A1770"/>
    <w:rsid w:val="006A17AD"/>
    <w:rsid w:val="006A2958"/>
    <w:rsid w:val="006A4019"/>
    <w:rsid w:val="006A40CE"/>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6F67A8"/>
    <w:rsid w:val="00700801"/>
    <w:rsid w:val="00701826"/>
    <w:rsid w:val="00702853"/>
    <w:rsid w:val="00706544"/>
    <w:rsid w:val="00706C0C"/>
    <w:rsid w:val="00712257"/>
    <w:rsid w:val="00713CAA"/>
    <w:rsid w:val="0072368D"/>
    <w:rsid w:val="007238C3"/>
    <w:rsid w:val="00731C27"/>
    <w:rsid w:val="007329CE"/>
    <w:rsid w:val="007345C5"/>
    <w:rsid w:val="007358BD"/>
    <w:rsid w:val="0073603D"/>
    <w:rsid w:val="00736F31"/>
    <w:rsid w:val="00742AA6"/>
    <w:rsid w:val="007451D1"/>
    <w:rsid w:val="00745BAB"/>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1E4"/>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1FFE"/>
    <w:rsid w:val="008A7348"/>
    <w:rsid w:val="008B11CF"/>
    <w:rsid w:val="008B1679"/>
    <w:rsid w:val="008B29FF"/>
    <w:rsid w:val="008B303C"/>
    <w:rsid w:val="008B4854"/>
    <w:rsid w:val="008B5BFB"/>
    <w:rsid w:val="008B6231"/>
    <w:rsid w:val="008B6F75"/>
    <w:rsid w:val="008B7199"/>
    <w:rsid w:val="008B72CD"/>
    <w:rsid w:val="008C0527"/>
    <w:rsid w:val="008C11BE"/>
    <w:rsid w:val="008D42AE"/>
    <w:rsid w:val="008D5A0D"/>
    <w:rsid w:val="008D677E"/>
    <w:rsid w:val="008D7357"/>
    <w:rsid w:val="008E3596"/>
    <w:rsid w:val="008E6247"/>
    <w:rsid w:val="008E79A8"/>
    <w:rsid w:val="008F4E91"/>
    <w:rsid w:val="009018B2"/>
    <w:rsid w:val="00903CDC"/>
    <w:rsid w:val="00907951"/>
    <w:rsid w:val="00920CCE"/>
    <w:rsid w:val="00924AF7"/>
    <w:rsid w:val="00925E7D"/>
    <w:rsid w:val="009300B5"/>
    <w:rsid w:val="0093150B"/>
    <w:rsid w:val="00931ABF"/>
    <w:rsid w:val="00940CD1"/>
    <w:rsid w:val="00941448"/>
    <w:rsid w:val="00942200"/>
    <w:rsid w:val="00945DE3"/>
    <w:rsid w:val="009472F6"/>
    <w:rsid w:val="00950197"/>
    <w:rsid w:val="009574FE"/>
    <w:rsid w:val="00957DCE"/>
    <w:rsid w:val="00962BAD"/>
    <w:rsid w:val="00962BFB"/>
    <w:rsid w:val="009650D2"/>
    <w:rsid w:val="00966A21"/>
    <w:rsid w:val="0097209A"/>
    <w:rsid w:val="00981095"/>
    <w:rsid w:val="00995395"/>
    <w:rsid w:val="009967B3"/>
    <w:rsid w:val="009A23B3"/>
    <w:rsid w:val="009A567A"/>
    <w:rsid w:val="009A6EBE"/>
    <w:rsid w:val="009B2931"/>
    <w:rsid w:val="009B7BCB"/>
    <w:rsid w:val="009B7BF0"/>
    <w:rsid w:val="009C5B36"/>
    <w:rsid w:val="009C5D55"/>
    <w:rsid w:val="009C5E3A"/>
    <w:rsid w:val="009C6394"/>
    <w:rsid w:val="009D2D66"/>
    <w:rsid w:val="009D698A"/>
    <w:rsid w:val="009D7C38"/>
    <w:rsid w:val="009E510F"/>
    <w:rsid w:val="009E5A45"/>
    <w:rsid w:val="009E7E8E"/>
    <w:rsid w:val="009F2784"/>
    <w:rsid w:val="009F2A36"/>
    <w:rsid w:val="009F4426"/>
    <w:rsid w:val="009F7CAE"/>
    <w:rsid w:val="00A0017B"/>
    <w:rsid w:val="00A006C6"/>
    <w:rsid w:val="00A00CAC"/>
    <w:rsid w:val="00A0443F"/>
    <w:rsid w:val="00A106BD"/>
    <w:rsid w:val="00A130D0"/>
    <w:rsid w:val="00A13E06"/>
    <w:rsid w:val="00A13FB2"/>
    <w:rsid w:val="00A14155"/>
    <w:rsid w:val="00A1589E"/>
    <w:rsid w:val="00A24C04"/>
    <w:rsid w:val="00A26C08"/>
    <w:rsid w:val="00A32F8C"/>
    <w:rsid w:val="00A360EA"/>
    <w:rsid w:val="00A37F13"/>
    <w:rsid w:val="00A37F55"/>
    <w:rsid w:val="00A403D0"/>
    <w:rsid w:val="00A43B64"/>
    <w:rsid w:val="00A45A64"/>
    <w:rsid w:val="00A5002D"/>
    <w:rsid w:val="00A5035F"/>
    <w:rsid w:val="00A61494"/>
    <w:rsid w:val="00A62A79"/>
    <w:rsid w:val="00A661A8"/>
    <w:rsid w:val="00A70F68"/>
    <w:rsid w:val="00A71318"/>
    <w:rsid w:val="00A7431C"/>
    <w:rsid w:val="00A75BF5"/>
    <w:rsid w:val="00A769FB"/>
    <w:rsid w:val="00A81A21"/>
    <w:rsid w:val="00A8431D"/>
    <w:rsid w:val="00A907B9"/>
    <w:rsid w:val="00A924EC"/>
    <w:rsid w:val="00A95185"/>
    <w:rsid w:val="00A97F7D"/>
    <w:rsid w:val="00AA0837"/>
    <w:rsid w:val="00AA2C43"/>
    <w:rsid w:val="00AA4132"/>
    <w:rsid w:val="00AB102F"/>
    <w:rsid w:val="00AB1BDC"/>
    <w:rsid w:val="00AB1CAF"/>
    <w:rsid w:val="00AB2BE8"/>
    <w:rsid w:val="00AC0AEA"/>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81"/>
    <w:rsid w:val="00AF6AE9"/>
    <w:rsid w:val="00B0169D"/>
    <w:rsid w:val="00B038A0"/>
    <w:rsid w:val="00B078F2"/>
    <w:rsid w:val="00B12DA3"/>
    <w:rsid w:val="00B22DD8"/>
    <w:rsid w:val="00B24B94"/>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E4A43"/>
    <w:rsid w:val="00BF1659"/>
    <w:rsid w:val="00BF1F9D"/>
    <w:rsid w:val="00BF3596"/>
    <w:rsid w:val="00BF3A7E"/>
    <w:rsid w:val="00BF3F1F"/>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4254"/>
    <w:rsid w:val="00C26A38"/>
    <w:rsid w:val="00C2724E"/>
    <w:rsid w:val="00C313DE"/>
    <w:rsid w:val="00C31430"/>
    <w:rsid w:val="00C3167A"/>
    <w:rsid w:val="00C32255"/>
    <w:rsid w:val="00C33594"/>
    <w:rsid w:val="00C33B68"/>
    <w:rsid w:val="00C35327"/>
    <w:rsid w:val="00C358E6"/>
    <w:rsid w:val="00C36F84"/>
    <w:rsid w:val="00C37DD5"/>
    <w:rsid w:val="00C437CF"/>
    <w:rsid w:val="00C45CB6"/>
    <w:rsid w:val="00C515AE"/>
    <w:rsid w:val="00C557DC"/>
    <w:rsid w:val="00C565EB"/>
    <w:rsid w:val="00C6002B"/>
    <w:rsid w:val="00C71C99"/>
    <w:rsid w:val="00C72DAF"/>
    <w:rsid w:val="00C75087"/>
    <w:rsid w:val="00C756BA"/>
    <w:rsid w:val="00C76D06"/>
    <w:rsid w:val="00C77C12"/>
    <w:rsid w:val="00C80B57"/>
    <w:rsid w:val="00C80D1D"/>
    <w:rsid w:val="00C842F4"/>
    <w:rsid w:val="00C87EBE"/>
    <w:rsid w:val="00C92CCC"/>
    <w:rsid w:val="00C959F1"/>
    <w:rsid w:val="00CA0F22"/>
    <w:rsid w:val="00CA50DC"/>
    <w:rsid w:val="00CA65ED"/>
    <w:rsid w:val="00CA68E0"/>
    <w:rsid w:val="00CB0866"/>
    <w:rsid w:val="00CB5DE3"/>
    <w:rsid w:val="00CB6A50"/>
    <w:rsid w:val="00CC0FF4"/>
    <w:rsid w:val="00CC1DEE"/>
    <w:rsid w:val="00CC32CF"/>
    <w:rsid w:val="00CC4472"/>
    <w:rsid w:val="00CC6F99"/>
    <w:rsid w:val="00CC7563"/>
    <w:rsid w:val="00CC7A8E"/>
    <w:rsid w:val="00CD6A8E"/>
    <w:rsid w:val="00CD7502"/>
    <w:rsid w:val="00CE0516"/>
    <w:rsid w:val="00CF0362"/>
    <w:rsid w:val="00CF1547"/>
    <w:rsid w:val="00D025A3"/>
    <w:rsid w:val="00D032A3"/>
    <w:rsid w:val="00D100F5"/>
    <w:rsid w:val="00D15FFF"/>
    <w:rsid w:val="00D20D7B"/>
    <w:rsid w:val="00D21B39"/>
    <w:rsid w:val="00D23E0D"/>
    <w:rsid w:val="00D250FF"/>
    <w:rsid w:val="00D253AF"/>
    <w:rsid w:val="00D25676"/>
    <w:rsid w:val="00D25688"/>
    <w:rsid w:val="00D25D43"/>
    <w:rsid w:val="00D270A1"/>
    <w:rsid w:val="00D324FA"/>
    <w:rsid w:val="00D357D7"/>
    <w:rsid w:val="00D3652F"/>
    <w:rsid w:val="00D400C5"/>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A58BC"/>
    <w:rsid w:val="00DB1C11"/>
    <w:rsid w:val="00DB2D9B"/>
    <w:rsid w:val="00DB57C5"/>
    <w:rsid w:val="00DC057D"/>
    <w:rsid w:val="00DC107F"/>
    <w:rsid w:val="00DC37FA"/>
    <w:rsid w:val="00DC3A6F"/>
    <w:rsid w:val="00DC5448"/>
    <w:rsid w:val="00DC6B13"/>
    <w:rsid w:val="00DD0221"/>
    <w:rsid w:val="00DD0B51"/>
    <w:rsid w:val="00DD5DE6"/>
    <w:rsid w:val="00DD6D1C"/>
    <w:rsid w:val="00DE0363"/>
    <w:rsid w:val="00DE0C57"/>
    <w:rsid w:val="00DE4B24"/>
    <w:rsid w:val="00DE7D6B"/>
    <w:rsid w:val="00DF1665"/>
    <w:rsid w:val="00DF2A8A"/>
    <w:rsid w:val="00DF3F80"/>
    <w:rsid w:val="00DF4860"/>
    <w:rsid w:val="00E02E0D"/>
    <w:rsid w:val="00E02FD6"/>
    <w:rsid w:val="00E06D54"/>
    <w:rsid w:val="00E121A7"/>
    <w:rsid w:val="00E17D92"/>
    <w:rsid w:val="00E207DE"/>
    <w:rsid w:val="00E23BBC"/>
    <w:rsid w:val="00E25D0D"/>
    <w:rsid w:val="00E26484"/>
    <w:rsid w:val="00E27E5C"/>
    <w:rsid w:val="00E438F6"/>
    <w:rsid w:val="00E4516E"/>
    <w:rsid w:val="00E472BE"/>
    <w:rsid w:val="00E505F2"/>
    <w:rsid w:val="00E566AB"/>
    <w:rsid w:val="00E5773C"/>
    <w:rsid w:val="00E6235C"/>
    <w:rsid w:val="00E62454"/>
    <w:rsid w:val="00E64917"/>
    <w:rsid w:val="00E65E28"/>
    <w:rsid w:val="00E66EBE"/>
    <w:rsid w:val="00E70327"/>
    <w:rsid w:val="00E754C7"/>
    <w:rsid w:val="00E77A1E"/>
    <w:rsid w:val="00E8107A"/>
    <w:rsid w:val="00E816AA"/>
    <w:rsid w:val="00E81CE8"/>
    <w:rsid w:val="00E90BDA"/>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EF428A"/>
    <w:rsid w:val="00F01CE5"/>
    <w:rsid w:val="00F04E2E"/>
    <w:rsid w:val="00F05A77"/>
    <w:rsid w:val="00F06407"/>
    <w:rsid w:val="00F069DF"/>
    <w:rsid w:val="00F10ABB"/>
    <w:rsid w:val="00F10F4B"/>
    <w:rsid w:val="00F12492"/>
    <w:rsid w:val="00F13BA8"/>
    <w:rsid w:val="00F14F55"/>
    <w:rsid w:val="00F2005F"/>
    <w:rsid w:val="00F20F0E"/>
    <w:rsid w:val="00F22A61"/>
    <w:rsid w:val="00F22E32"/>
    <w:rsid w:val="00F24170"/>
    <w:rsid w:val="00F24E18"/>
    <w:rsid w:val="00F26971"/>
    <w:rsid w:val="00F273F9"/>
    <w:rsid w:val="00F30898"/>
    <w:rsid w:val="00F33D36"/>
    <w:rsid w:val="00F348EE"/>
    <w:rsid w:val="00F35D8E"/>
    <w:rsid w:val="00F362C9"/>
    <w:rsid w:val="00F4231A"/>
    <w:rsid w:val="00F425C9"/>
    <w:rsid w:val="00F434D9"/>
    <w:rsid w:val="00F462C8"/>
    <w:rsid w:val="00F47380"/>
    <w:rsid w:val="00F4747B"/>
    <w:rsid w:val="00F47F2D"/>
    <w:rsid w:val="00F51B26"/>
    <w:rsid w:val="00F51D27"/>
    <w:rsid w:val="00F53099"/>
    <w:rsid w:val="00F57736"/>
    <w:rsid w:val="00F655F3"/>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D19B2"/>
    <w:rsid w:val="00FD40CE"/>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65C1"/>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rPr>
  </w:style>
  <w:style w:type="paragraph" w:styleId="berschrift8">
    <w:name w:val="heading 8"/>
    <w:basedOn w:val="Standard"/>
    <w:next w:val="Standard"/>
    <w:rsid w:val="00C842F4"/>
    <w:pPr>
      <w:spacing w:before="240" w:after="60"/>
      <w:outlineLvl w:val="7"/>
    </w:pPr>
    <w:rPr>
      <w:rFonts w:ascii="Times New Roman" w:hAnsi="Times New Roman"/>
      <w:i/>
      <w:iCs/>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3165C1"/>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3165C1"/>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paragraph" w:styleId="berarbeitung">
    <w:name w:val="Revision"/>
    <w:hidden/>
    <w:uiPriority w:val="99"/>
    <w:semiHidden/>
    <w:rsid w:val="00957DCE"/>
    <w:rPr>
      <w:rFonts w:asciiTheme="minorHAnsi" w:eastAsiaTheme="minorHAnsi" w:hAnsiTheme="minorHAnsi" w:cstheme="minorBidi"/>
      <w:kern w:val="2"/>
      <w:sz w:val="22"/>
      <w:szCs w:val="22"/>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s.at/seminar/3330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52D0-D3D4-4AB4-BBBD-2E32BC9A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4423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33</cp:revision>
  <cp:lastPrinted>2021-04-19T11:25:00Z</cp:lastPrinted>
  <dcterms:created xsi:type="dcterms:W3CDTF">2025-12-15T14:19:00Z</dcterms:created>
  <dcterms:modified xsi:type="dcterms:W3CDTF">2025-12-16T07:33:00Z</dcterms:modified>
</cp:coreProperties>
</file>